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CF" w:rsidRDefault="00C65E86">
      <w:pPr>
        <w:pStyle w:val="1"/>
        <w:spacing w:before="76"/>
        <w:ind w:right="690"/>
        <w:jc w:val="right"/>
      </w:pPr>
      <w:bookmarkStart w:id="0" w:name="Приложение_2."/>
      <w:bookmarkEnd w:id="0"/>
      <w:r>
        <w:t xml:space="preserve">Приложение </w:t>
      </w:r>
      <w:r w:rsidR="00650744">
        <w:t xml:space="preserve">№ </w:t>
      </w:r>
      <w:r>
        <w:t>2</w:t>
      </w:r>
    </w:p>
    <w:p w:rsidR="00CF29CF" w:rsidRDefault="00CF29CF">
      <w:pPr>
        <w:pStyle w:val="a3"/>
        <w:spacing w:before="9"/>
        <w:rPr>
          <w:b/>
          <w:sz w:val="20"/>
        </w:rPr>
      </w:pPr>
    </w:p>
    <w:p w:rsidR="00CF29CF" w:rsidRDefault="00C65E86">
      <w:pPr>
        <w:spacing w:before="1"/>
        <w:ind w:left="3248"/>
        <w:rPr>
          <w:b/>
          <w:sz w:val="24"/>
        </w:rPr>
      </w:pPr>
      <w:r>
        <w:rPr>
          <w:b/>
          <w:sz w:val="24"/>
        </w:rPr>
        <w:t>Сводная информация о Тендере.</w:t>
      </w:r>
    </w:p>
    <w:p w:rsidR="00CF29CF" w:rsidRPr="000B137D" w:rsidRDefault="00C65E86">
      <w:pPr>
        <w:pStyle w:val="a3"/>
        <w:spacing w:before="115"/>
        <w:ind w:left="185" w:right="879"/>
        <w:jc w:val="center"/>
      </w:pPr>
      <w:r>
        <w:t>Компания на</w:t>
      </w:r>
      <w:r w:rsidR="00650744">
        <w:t>стоящим приглашает к участию в т</w:t>
      </w:r>
      <w:r>
        <w:t xml:space="preserve">ендере </w:t>
      </w:r>
      <w:r w:rsidRPr="00CB134D">
        <w:t>№</w:t>
      </w:r>
      <w:r w:rsidR="000B137D">
        <w:t xml:space="preserve"> </w:t>
      </w:r>
      <w:r w:rsidR="00581904" w:rsidRPr="00052252">
        <w:t>002-GRR-2022</w:t>
      </w:r>
    </w:p>
    <w:p w:rsidR="00CA12BE" w:rsidRPr="00974FA8" w:rsidRDefault="00CA12BE" w:rsidP="00CA12BE">
      <w:pPr>
        <w:pStyle w:val="1"/>
        <w:spacing w:before="123" w:line="216" w:lineRule="auto"/>
        <w:ind w:left="185" w:right="879"/>
        <w:jc w:val="center"/>
      </w:pPr>
      <w:bookmarkStart w:id="1" w:name="Оказание_услуг_на_выполнение_работ_по_пр"/>
      <w:bookmarkEnd w:id="1"/>
      <w:r>
        <w:t>Создание и производство многосерийного фильма «Новостная редакция» в целях</w:t>
      </w:r>
      <w:r w:rsidR="00A144B4">
        <w:t xml:space="preserve"> популяризации</w:t>
      </w:r>
      <w:r>
        <w:t xml:space="preserve"> ОТ ПБ и ООС</w:t>
      </w:r>
    </w:p>
    <w:p w:rsidR="00B718DA" w:rsidRDefault="00B718DA" w:rsidP="00B718DA">
      <w:pPr>
        <w:pStyle w:val="1"/>
        <w:spacing w:before="123" w:line="216" w:lineRule="auto"/>
        <w:ind w:left="185" w:right="879"/>
        <w:jc w:val="center"/>
      </w:pPr>
    </w:p>
    <w:p w:rsidR="00CF29CF" w:rsidRDefault="00C65E86">
      <w:pPr>
        <w:pStyle w:val="a3"/>
        <w:ind w:left="183" w:right="879"/>
        <w:jc w:val="center"/>
      </w:pPr>
      <w:r>
        <w:t>и предлагает Участникам представить свои Тендерные предложения, подготовленные в соответствии с Инструкцией участникам тендера</w:t>
      </w:r>
    </w:p>
    <w:p w:rsidR="00CF29CF" w:rsidRDefault="00CF29CF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416"/>
      </w:tblGrid>
      <w:tr w:rsidR="00CF29CF" w:rsidTr="00B718DA">
        <w:trPr>
          <w:trHeight w:val="659"/>
        </w:trPr>
        <w:tc>
          <w:tcPr>
            <w:tcW w:w="5102" w:type="dxa"/>
          </w:tcPr>
          <w:p w:rsidR="00CF29CF" w:rsidRDefault="00C65E86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t>Место поставки товаров, выполнения работ, оказания услуг:</w:t>
            </w:r>
          </w:p>
        </w:tc>
        <w:tc>
          <w:tcPr>
            <w:tcW w:w="5416" w:type="dxa"/>
          </w:tcPr>
          <w:p w:rsidR="00CF29CF" w:rsidRDefault="00C65E86" w:rsidP="000B137D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АО «КТК-Р», расположенны</w:t>
            </w:r>
            <w:r w:rsidR="00A935F7">
              <w:rPr>
                <w:sz w:val="24"/>
              </w:rPr>
              <w:t>й</w:t>
            </w:r>
            <w:r>
              <w:rPr>
                <w:sz w:val="24"/>
              </w:rPr>
              <w:t xml:space="preserve"> </w:t>
            </w:r>
            <w:r w:rsidR="00A935F7">
              <w:rPr>
                <w:sz w:val="24"/>
              </w:rPr>
              <w:t xml:space="preserve">по адресу: </w:t>
            </w:r>
            <w:r w:rsidR="007870CF" w:rsidRPr="007870CF">
              <w:rPr>
                <w:sz w:val="24"/>
              </w:rPr>
              <w:t xml:space="preserve">РФ, г. </w:t>
            </w:r>
            <w:r w:rsidR="000B137D">
              <w:rPr>
                <w:sz w:val="24"/>
              </w:rPr>
              <w:t>Москва, ул. Павловская д.7 стр.1</w:t>
            </w:r>
          </w:p>
          <w:p w:rsidR="001F392C" w:rsidRPr="00650744" w:rsidRDefault="00BF71E9" w:rsidP="000B137D">
            <w:pPr>
              <w:pStyle w:val="TableParagraph"/>
              <w:ind w:left="141" w:right="96"/>
              <w:jc w:val="both"/>
              <w:rPr>
                <w:sz w:val="24"/>
              </w:rPr>
            </w:pPr>
            <w:hyperlink r:id="rId7" w:history="1">
              <w:r w:rsidR="001F392C" w:rsidRPr="00A3569D">
                <w:rPr>
                  <w:rStyle w:val="a5"/>
                  <w:sz w:val="24"/>
                  <w:lang w:val="en-US"/>
                </w:rPr>
                <w:t>www</w:t>
              </w:r>
              <w:r w:rsidR="001F392C" w:rsidRPr="00650744">
                <w:rPr>
                  <w:rStyle w:val="a5"/>
                  <w:sz w:val="24"/>
                </w:rPr>
                <w:t>.</w:t>
              </w:r>
              <w:proofErr w:type="spellStart"/>
              <w:r w:rsidR="001F392C" w:rsidRPr="00A3569D">
                <w:rPr>
                  <w:rStyle w:val="a5"/>
                  <w:sz w:val="24"/>
                  <w:lang w:val="en-US"/>
                </w:rPr>
                <w:t>cpc</w:t>
              </w:r>
              <w:proofErr w:type="spellEnd"/>
              <w:r w:rsidR="001F392C" w:rsidRPr="00650744">
                <w:rPr>
                  <w:rStyle w:val="a5"/>
                  <w:sz w:val="24"/>
                </w:rPr>
                <w:t>.</w:t>
              </w:r>
              <w:proofErr w:type="spellStart"/>
              <w:r w:rsidR="001F392C" w:rsidRPr="00A3569D">
                <w:rPr>
                  <w:rStyle w:val="a5"/>
                  <w:sz w:val="24"/>
                  <w:lang w:val="en-US"/>
                </w:rPr>
                <w:t>ru</w:t>
              </w:r>
              <w:proofErr w:type="spellEnd"/>
            </w:hyperlink>
          </w:p>
          <w:p w:rsidR="001F392C" w:rsidRPr="00650744" w:rsidRDefault="001F392C" w:rsidP="001F392C">
            <w:pPr>
              <w:pStyle w:val="TableParagraph"/>
              <w:ind w:right="96"/>
              <w:jc w:val="both"/>
              <w:rPr>
                <w:sz w:val="24"/>
              </w:rPr>
            </w:pP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Срок начала оказания услуг:</w:t>
            </w:r>
          </w:p>
        </w:tc>
        <w:tc>
          <w:tcPr>
            <w:tcW w:w="5416" w:type="dxa"/>
          </w:tcPr>
          <w:p w:rsidR="00CF29CF" w:rsidRDefault="00B96144" w:rsidP="00B96144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Июл</w:t>
            </w:r>
            <w:r w:rsidR="00B55D40">
              <w:rPr>
                <w:sz w:val="24"/>
              </w:rPr>
              <w:t>ь</w:t>
            </w:r>
            <w:r w:rsidR="00581904">
              <w:rPr>
                <w:sz w:val="24"/>
              </w:rPr>
              <w:t xml:space="preserve"> </w:t>
            </w:r>
            <w:r w:rsidR="000B137D">
              <w:rPr>
                <w:sz w:val="24"/>
              </w:rPr>
              <w:t>2022</w:t>
            </w:r>
          </w:p>
        </w:tc>
      </w:tr>
      <w:tr w:rsidR="00CF29CF">
        <w:trPr>
          <w:trHeight w:val="791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Допускается ли привлечение Субподрядчиков</w:t>
            </w:r>
          </w:p>
          <w:p w:rsidR="00CF29CF" w:rsidRDefault="00C65E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(субпоставщиков, соисполнителей)</w:t>
            </w:r>
          </w:p>
        </w:tc>
        <w:tc>
          <w:tcPr>
            <w:tcW w:w="5416" w:type="dxa"/>
          </w:tcPr>
          <w:p w:rsidR="00CF29CF" w:rsidRDefault="00CF29CF">
            <w:pPr>
              <w:pStyle w:val="TableParagraph"/>
              <w:spacing w:before="9"/>
              <w:rPr>
                <w:sz w:val="21"/>
              </w:rPr>
            </w:pPr>
          </w:p>
          <w:p w:rsidR="00CF29CF" w:rsidRDefault="00E379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Допускается не более 4</w:t>
            </w:r>
            <w:r w:rsidR="00C65E86">
              <w:rPr>
                <w:sz w:val="24"/>
              </w:rPr>
              <w:t>0%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Валюта контракта: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14"/>
              <w:ind w:left="168"/>
              <w:rPr>
                <w:sz w:val="24"/>
              </w:rPr>
            </w:pPr>
            <w:r>
              <w:rPr>
                <w:sz w:val="24"/>
              </w:rPr>
              <w:t>Рубли</w:t>
            </w:r>
          </w:p>
        </w:tc>
      </w:tr>
      <w:tr w:rsidR="00CF29CF" w:rsidTr="00B718DA">
        <w:trPr>
          <w:trHeight w:val="1404"/>
        </w:trPr>
        <w:tc>
          <w:tcPr>
            <w:tcW w:w="5102" w:type="dxa"/>
          </w:tcPr>
          <w:p w:rsidR="00CF29CF" w:rsidRDefault="00C65E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Порядок оплаты: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Варианты оплаты:</w:t>
            </w:r>
          </w:p>
          <w:p w:rsidR="00CF29CF" w:rsidRDefault="00C65E8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по факту оказания услуг, </w:t>
            </w:r>
            <w:proofErr w:type="spellStart"/>
            <w:r w:rsidR="000B137D">
              <w:rPr>
                <w:sz w:val="24"/>
              </w:rPr>
              <w:t>постоплата</w:t>
            </w:r>
            <w:proofErr w:type="spellEnd"/>
            <w:r>
              <w:rPr>
                <w:sz w:val="24"/>
              </w:rPr>
              <w:t>;</w:t>
            </w:r>
          </w:p>
          <w:p w:rsidR="00CF29CF" w:rsidRDefault="000B137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предоплата </w:t>
            </w:r>
          </w:p>
          <w:p w:rsidR="00CF29CF" w:rsidRDefault="000B137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поэтапная оплата</w:t>
            </w:r>
          </w:p>
        </w:tc>
      </w:tr>
      <w:tr w:rsidR="00CF29CF">
        <w:trPr>
          <w:trHeight w:val="791"/>
        </w:trPr>
        <w:tc>
          <w:tcPr>
            <w:tcW w:w="5102" w:type="dxa"/>
          </w:tcPr>
          <w:p w:rsidR="00CF29CF" w:rsidRDefault="00C65E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Срок действия Тендерного предложения:</w:t>
            </w:r>
          </w:p>
        </w:tc>
        <w:tc>
          <w:tcPr>
            <w:tcW w:w="5416" w:type="dxa"/>
          </w:tcPr>
          <w:p w:rsidR="00CF29CF" w:rsidRDefault="000B137D">
            <w:pPr>
              <w:pStyle w:val="TableParagraph"/>
              <w:spacing w:before="114"/>
              <w:ind w:left="108" w:firstLine="60"/>
              <w:rPr>
                <w:sz w:val="24"/>
              </w:rPr>
            </w:pPr>
            <w:r>
              <w:rPr>
                <w:sz w:val="24"/>
              </w:rPr>
              <w:t>90 дней</w:t>
            </w:r>
            <w:r w:rsidR="00C65E86">
              <w:rPr>
                <w:sz w:val="24"/>
              </w:rPr>
              <w:t xml:space="preserve"> с момента подачи тендерного предложения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Язык Тендера: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14"/>
              <w:ind w:left="168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</w:tr>
      <w:tr w:rsidR="00CF29CF">
        <w:trPr>
          <w:trHeight w:val="517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Страхование: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</w:p>
        </w:tc>
      </w:tr>
      <w:tr w:rsidR="00CF29CF">
        <w:trPr>
          <w:trHeight w:val="791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09"/>
              <w:ind w:left="107" w:right="1232"/>
              <w:rPr>
                <w:sz w:val="24"/>
              </w:rPr>
            </w:pPr>
            <w:r>
              <w:rPr>
                <w:sz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416" w:type="dxa"/>
          </w:tcPr>
          <w:p w:rsidR="00CF29CF" w:rsidRDefault="00CF29CF">
            <w:pPr>
              <w:pStyle w:val="TableParagraph"/>
              <w:spacing w:before="4"/>
              <w:rPr>
                <w:sz w:val="21"/>
              </w:rPr>
            </w:pPr>
          </w:p>
          <w:p w:rsidR="00CF29CF" w:rsidRDefault="00C65E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 требуется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Состав Технической части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Согласно Приложению 4</w:t>
            </w:r>
          </w:p>
        </w:tc>
      </w:tr>
      <w:tr w:rsidR="00CF29CF">
        <w:trPr>
          <w:trHeight w:val="515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Состав Коммерческой части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09"/>
              <w:ind w:left="108"/>
              <w:rPr>
                <w:sz w:val="24"/>
              </w:rPr>
            </w:pPr>
            <w:r>
              <w:rPr>
                <w:sz w:val="24"/>
              </w:rPr>
              <w:t>Согласно Приложению 5</w:t>
            </w:r>
          </w:p>
        </w:tc>
      </w:tr>
      <w:tr w:rsidR="00CF29CF" w:rsidTr="00B718DA">
        <w:trPr>
          <w:trHeight w:val="683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09"/>
              <w:ind w:left="107" w:right="324"/>
              <w:rPr>
                <w:sz w:val="24"/>
              </w:rPr>
            </w:pPr>
            <w:r>
              <w:rPr>
                <w:sz w:val="24"/>
              </w:rPr>
              <w:t xml:space="preserve">Уполномоченное лицо Компании (Ф.И.О., E- 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):</w:t>
            </w:r>
          </w:p>
        </w:tc>
        <w:tc>
          <w:tcPr>
            <w:tcW w:w="5416" w:type="dxa"/>
            <w:vAlign w:val="center"/>
          </w:tcPr>
          <w:p w:rsidR="00CF29CF" w:rsidRPr="00B718DA" w:rsidRDefault="000B137D" w:rsidP="00381EED">
            <w:pPr>
              <w:pStyle w:val="TableParagraph"/>
              <w:spacing w:before="7"/>
              <w:ind w:left="178"/>
              <w:rPr>
                <w:sz w:val="24"/>
                <w:szCs w:val="24"/>
              </w:rPr>
            </w:pPr>
            <w:r w:rsidRPr="00B718DA">
              <w:rPr>
                <w:sz w:val="24"/>
                <w:szCs w:val="24"/>
              </w:rPr>
              <w:t>Волина Анна Анатольевна</w:t>
            </w:r>
          </w:p>
          <w:p w:rsidR="00381EED" w:rsidRDefault="00BF71E9" w:rsidP="000B137D">
            <w:pPr>
              <w:pStyle w:val="TableParagraph"/>
              <w:ind w:left="168"/>
              <w:rPr>
                <w:sz w:val="24"/>
              </w:rPr>
            </w:pPr>
            <w:hyperlink r:id="rId8" w:history="1">
              <w:r w:rsidR="000B137D" w:rsidRPr="00B718DA">
                <w:rPr>
                  <w:rStyle w:val="a5"/>
                  <w:sz w:val="24"/>
                  <w:szCs w:val="24"/>
                </w:rPr>
                <w:t>anna.</w:t>
              </w:r>
              <w:r w:rsidR="000B137D" w:rsidRPr="00B718DA">
                <w:rPr>
                  <w:rStyle w:val="a5"/>
                  <w:sz w:val="24"/>
                  <w:szCs w:val="24"/>
                  <w:lang w:val="en-US"/>
                </w:rPr>
                <w:t>volina</w:t>
              </w:r>
              <w:r w:rsidR="000B137D" w:rsidRPr="00B718DA">
                <w:rPr>
                  <w:rStyle w:val="a5"/>
                  <w:sz w:val="24"/>
                  <w:szCs w:val="24"/>
                </w:rPr>
                <w:t>@cpcpipe.ru</w:t>
              </w:r>
            </w:hyperlink>
          </w:p>
        </w:tc>
      </w:tr>
      <w:tr w:rsidR="00CF29CF">
        <w:trPr>
          <w:trHeight w:val="517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Адрес сайта КТК:</w:t>
            </w:r>
          </w:p>
        </w:tc>
        <w:tc>
          <w:tcPr>
            <w:tcW w:w="5416" w:type="dxa"/>
          </w:tcPr>
          <w:p w:rsidR="00CF29CF" w:rsidRDefault="00BF71E9">
            <w:pPr>
              <w:pStyle w:val="TableParagraph"/>
              <w:spacing w:before="111"/>
              <w:ind w:left="108"/>
              <w:rPr>
                <w:sz w:val="24"/>
              </w:rPr>
            </w:pPr>
            <w:hyperlink r:id="rId9">
              <w:r w:rsidR="00C65E86">
                <w:rPr>
                  <w:color w:val="0000FF"/>
                  <w:sz w:val="24"/>
                  <w:u w:val="single" w:color="0000FF"/>
                </w:rPr>
                <w:t>http://www.cpc.ru</w:t>
              </w:r>
            </w:hyperlink>
          </w:p>
        </w:tc>
      </w:tr>
      <w:tr w:rsidR="00CF29CF" w:rsidTr="00B718DA">
        <w:trPr>
          <w:trHeight w:val="759"/>
        </w:trPr>
        <w:tc>
          <w:tcPr>
            <w:tcW w:w="5102" w:type="dxa"/>
          </w:tcPr>
          <w:p w:rsidR="00CF29CF" w:rsidRDefault="00C65E86">
            <w:pPr>
              <w:pStyle w:val="TableParagraph"/>
              <w:ind w:left="107" w:right="595"/>
              <w:rPr>
                <w:sz w:val="24"/>
              </w:rPr>
            </w:pPr>
            <w:r>
              <w:rPr>
                <w:sz w:val="24"/>
              </w:rPr>
              <w:t>Место подачи Участниками тендера своих Тендерных предложений:</w:t>
            </w:r>
          </w:p>
        </w:tc>
        <w:tc>
          <w:tcPr>
            <w:tcW w:w="5416" w:type="dxa"/>
          </w:tcPr>
          <w:p w:rsidR="00CF29CF" w:rsidRDefault="00C65E86">
            <w:pPr>
              <w:pStyle w:val="TableParagraph"/>
              <w:spacing w:before="109"/>
              <w:ind w:left="108" w:right="144"/>
              <w:rPr>
                <w:sz w:val="24"/>
              </w:rPr>
            </w:pPr>
            <w:r>
              <w:rPr>
                <w:sz w:val="24"/>
              </w:rPr>
              <w:t>Тендерные предложения подаются в электронном виде в соответствии с Инструкцией участникам тендера</w:t>
            </w:r>
          </w:p>
        </w:tc>
      </w:tr>
      <w:tr w:rsidR="00CF29CF" w:rsidTr="00B718DA">
        <w:trPr>
          <w:trHeight w:val="562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09"/>
              <w:ind w:left="107" w:right="412"/>
              <w:rPr>
                <w:sz w:val="24"/>
              </w:rPr>
            </w:pPr>
            <w:r>
              <w:rPr>
                <w:sz w:val="24"/>
              </w:rPr>
              <w:t>Адрес эл. почты подачи тендерного предложения</w:t>
            </w:r>
          </w:p>
        </w:tc>
        <w:tc>
          <w:tcPr>
            <w:tcW w:w="5416" w:type="dxa"/>
          </w:tcPr>
          <w:p w:rsidR="00CF29CF" w:rsidRPr="001F392C" w:rsidRDefault="00BF71E9">
            <w:pPr>
              <w:pStyle w:val="TableParagraph"/>
              <w:ind w:left="108"/>
              <w:rPr>
                <w:rStyle w:val="a5"/>
                <w:sz w:val="24"/>
              </w:rPr>
            </w:pPr>
            <w:hyperlink r:id="rId10" w:history="1">
              <w:r w:rsidR="000B137D" w:rsidRPr="00496427">
                <w:rPr>
                  <w:rStyle w:val="a5"/>
                  <w:sz w:val="24"/>
                  <w:lang w:val="en-US"/>
                </w:rPr>
                <w:t>anna</w:t>
              </w:r>
              <w:r w:rsidR="000B137D" w:rsidRPr="001F392C">
                <w:rPr>
                  <w:rStyle w:val="a5"/>
                  <w:sz w:val="24"/>
                </w:rPr>
                <w:t>.</w:t>
              </w:r>
              <w:r w:rsidR="000B137D" w:rsidRPr="00496427">
                <w:rPr>
                  <w:rStyle w:val="a5"/>
                  <w:sz w:val="24"/>
                  <w:lang w:val="en-US"/>
                </w:rPr>
                <w:t>volina</w:t>
              </w:r>
              <w:r w:rsidR="000B137D" w:rsidRPr="001F392C">
                <w:rPr>
                  <w:rStyle w:val="a5"/>
                  <w:sz w:val="24"/>
                </w:rPr>
                <w:t>@</w:t>
              </w:r>
              <w:r w:rsidR="000B137D" w:rsidRPr="00496427">
                <w:rPr>
                  <w:rStyle w:val="a5"/>
                  <w:sz w:val="24"/>
                  <w:lang w:val="en-US"/>
                </w:rPr>
                <w:t>cpcpipe</w:t>
              </w:r>
              <w:r w:rsidR="000B137D" w:rsidRPr="001F392C">
                <w:rPr>
                  <w:rStyle w:val="a5"/>
                  <w:sz w:val="24"/>
                </w:rPr>
                <w:t>.</w:t>
              </w:r>
              <w:proofErr w:type="spellStart"/>
              <w:r w:rsidR="000B137D" w:rsidRPr="00496427">
                <w:rPr>
                  <w:rStyle w:val="a5"/>
                  <w:sz w:val="24"/>
                  <w:lang w:val="en-US"/>
                </w:rPr>
                <w:t>ru</w:t>
              </w:r>
              <w:proofErr w:type="spellEnd"/>
            </w:hyperlink>
          </w:p>
          <w:p w:rsidR="00496427" w:rsidRPr="001F392C" w:rsidRDefault="00BF71E9" w:rsidP="00496427">
            <w:pPr>
              <w:pStyle w:val="TableParagraph"/>
              <w:ind w:left="108"/>
              <w:rPr>
                <w:rStyle w:val="a5"/>
              </w:rPr>
            </w:pPr>
            <w:hyperlink r:id="rId11" w:history="1">
              <w:r w:rsidR="00496427" w:rsidRPr="00AC5504">
                <w:rPr>
                  <w:rStyle w:val="a5"/>
                  <w:sz w:val="24"/>
                  <w:lang w:val="en-US"/>
                </w:rPr>
                <w:t>Ilya</w:t>
              </w:r>
              <w:r w:rsidR="00496427" w:rsidRPr="001F392C">
                <w:rPr>
                  <w:rStyle w:val="a5"/>
                  <w:sz w:val="24"/>
                </w:rPr>
                <w:t>.</w:t>
              </w:r>
              <w:r w:rsidR="00496427" w:rsidRPr="00AC5504">
                <w:rPr>
                  <w:rStyle w:val="a5"/>
                  <w:sz w:val="24"/>
                  <w:lang w:val="en-US"/>
                </w:rPr>
                <w:t>Arkhipov</w:t>
              </w:r>
              <w:r w:rsidR="00496427" w:rsidRPr="001F392C">
                <w:rPr>
                  <w:rStyle w:val="a5"/>
                  <w:sz w:val="24"/>
                </w:rPr>
                <w:t>@</w:t>
              </w:r>
              <w:proofErr w:type="spellStart"/>
              <w:r w:rsidR="00496427" w:rsidRPr="00AC5504">
                <w:rPr>
                  <w:rStyle w:val="a5"/>
                  <w:sz w:val="24"/>
                  <w:lang w:val="en-US"/>
                </w:rPr>
                <w:t>cpcpipe</w:t>
              </w:r>
              <w:proofErr w:type="spellEnd"/>
              <w:r w:rsidR="00496427" w:rsidRPr="001F392C">
                <w:rPr>
                  <w:rStyle w:val="a5"/>
                  <w:sz w:val="24"/>
                </w:rPr>
                <w:t>.</w:t>
              </w:r>
              <w:proofErr w:type="spellStart"/>
              <w:r w:rsidR="00496427" w:rsidRPr="00AC5504">
                <w:rPr>
                  <w:rStyle w:val="a5"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CF29CF" w:rsidTr="00B718DA">
        <w:trPr>
          <w:trHeight w:val="473"/>
        </w:trPr>
        <w:tc>
          <w:tcPr>
            <w:tcW w:w="5102" w:type="dxa"/>
          </w:tcPr>
          <w:p w:rsidR="00CF29CF" w:rsidRDefault="00C65E86">
            <w:pPr>
              <w:pStyle w:val="TableParagraph"/>
              <w:spacing w:before="109" w:line="276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Дата и время окончания приема Тендерных предложений:</w:t>
            </w:r>
          </w:p>
        </w:tc>
        <w:tc>
          <w:tcPr>
            <w:tcW w:w="5416" w:type="dxa"/>
          </w:tcPr>
          <w:p w:rsidR="00CF29CF" w:rsidRPr="000B137D" w:rsidRDefault="00CF29CF">
            <w:pPr>
              <w:pStyle w:val="TableParagraph"/>
              <w:spacing w:before="1"/>
              <w:rPr>
                <w:sz w:val="25"/>
                <w:highlight w:val="yellow"/>
              </w:rPr>
            </w:pPr>
          </w:p>
          <w:p w:rsidR="00CF29CF" w:rsidRPr="000B137D" w:rsidRDefault="00BF71E9" w:rsidP="00B96144">
            <w:pPr>
              <w:pStyle w:val="TableParagraph"/>
              <w:spacing w:before="1"/>
              <w:ind w:left="108"/>
              <w:rPr>
                <w:sz w:val="24"/>
                <w:highlight w:val="yellow"/>
              </w:rPr>
            </w:pPr>
            <w:r>
              <w:rPr>
                <w:sz w:val="24"/>
              </w:rPr>
              <w:t>16</w:t>
            </w:r>
            <w:bookmarkStart w:id="2" w:name="_GoBack"/>
            <w:bookmarkEnd w:id="2"/>
            <w:r w:rsidR="00C65E86" w:rsidRPr="00496427">
              <w:rPr>
                <w:sz w:val="24"/>
              </w:rPr>
              <w:t>.</w:t>
            </w:r>
            <w:r w:rsidR="000B137D" w:rsidRPr="00496427">
              <w:rPr>
                <w:sz w:val="24"/>
              </w:rPr>
              <w:t>0</w:t>
            </w:r>
            <w:r w:rsidR="00B96144">
              <w:rPr>
                <w:sz w:val="24"/>
              </w:rPr>
              <w:t>6</w:t>
            </w:r>
            <w:r w:rsidR="000B137D" w:rsidRPr="00496427">
              <w:rPr>
                <w:sz w:val="24"/>
              </w:rPr>
              <w:t xml:space="preserve">.2022 </w:t>
            </w:r>
            <w:r w:rsidR="00C65E86" w:rsidRPr="00496427">
              <w:rPr>
                <w:sz w:val="24"/>
              </w:rPr>
              <w:t>года, до 1</w:t>
            </w:r>
            <w:r w:rsidR="00581904">
              <w:rPr>
                <w:sz w:val="24"/>
              </w:rPr>
              <w:t>7</w:t>
            </w:r>
            <w:r w:rsidR="00C65E86" w:rsidRPr="00496427">
              <w:rPr>
                <w:sz w:val="24"/>
              </w:rPr>
              <w:t>.00</w:t>
            </w:r>
          </w:p>
        </w:tc>
      </w:tr>
    </w:tbl>
    <w:p w:rsidR="00C65E86" w:rsidRDefault="00C65E86"/>
    <w:sectPr w:rsidR="00C65E86">
      <w:footerReference w:type="default" r:id="rId12"/>
      <w:pgSz w:w="11910" w:h="16840"/>
      <w:pgMar w:top="980" w:right="160" w:bottom="760" w:left="1000" w:header="0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AB1" w:rsidRDefault="00E60AB1">
      <w:r>
        <w:separator/>
      </w:r>
    </w:p>
  </w:endnote>
  <w:endnote w:type="continuationSeparator" w:id="0">
    <w:p w:rsidR="00E60AB1" w:rsidRDefault="00E6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CF" w:rsidRDefault="00BF71E9">
    <w:pPr>
      <w:pStyle w:val="a3"/>
      <w:spacing w:line="14" w:lineRule="auto"/>
      <w:rPr>
        <w:sz w:val="20"/>
      </w:rPr>
    </w:pPr>
    <w:r>
      <w:pict>
        <v:group id="_x0000_s2050" style="position:absolute;margin-left:49.7pt;margin-top:791.65pt;width:503.2pt;height:1.45pt;z-index:-251658240;mso-position-horizontal-relative:page;mso-position-vertical-relative:page" coordorigin="994,15833" coordsize="10064,29">
          <v:line id="_x0000_s2055" style="position:absolute" from="994,15847" to="5818,15847" strokeweight="1.44pt"/>
          <v:rect id="_x0000_s2054" style="position:absolute;left:5817;top:15832;width:29;height:29" fillcolor="black" stroked="f"/>
          <v:line id="_x0000_s2053" style="position:absolute" from="5846,15847" to="9538,15847" strokeweight="1.44pt"/>
          <v:rect id="_x0000_s2052" style="position:absolute;left:9537;top:15832;width:29;height:29" fillcolor="black" stroked="f"/>
          <v:line id="_x0000_s2051" style="position:absolute" from="9566,15847" to="11057,15847" strokeweight="1.44pt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AB1" w:rsidRDefault="00E60AB1">
      <w:r>
        <w:separator/>
      </w:r>
    </w:p>
  </w:footnote>
  <w:footnote w:type="continuationSeparator" w:id="0">
    <w:p w:rsidR="00E60AB1" w:rsidRDefault="00E60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C2374"/>
    <w:multiLevelType w:val="hybridMultilevel"/>
    <w:tmpl w:val="9AC02C54"/>
    <w:lvl w:ilvl="0" w:tplc="EC54F40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0C4701A">
      <w:numFmt w:val="bullet"/>
      <w:lvlText w:val="•"/>
      <w:lvlJc w:val="left"/>
      <w:pPr>
        <w:ind w:left="756" w:hanging="140"/>
      </w:pPr>
      <w:rPr>
        <w:rFonts w:hint="default"/>
        <w:lang w:val="ru-RU" w:eastAsia="ru-RU" w:bidi="ru-RU"/>
      </w:rPr>
    </w:lvl>
    <w:lvl w:ilvl="2" w:tplc="118CAC40">
      <w:numFmt w:val="bullet"/>
      <w:lvlText w:val="•"/>
      <w:lvlJc w:val="left"/>
      <w:pPr>
        <w:ind w:left="1273" w:hanging="140"/>
      </w:pPr>
      <w:rPr>
        <w:rFonts w:hint="default"/>
        <w:lang w:val="ru-RU" w:eastAsia="ru-RU" w:bidi="ru-RU"/>
      </w:rPr>
    </w:lvl>
    <w:lvl w:ilvl="3" w:tplc="9A90FC9C">
      <w:numFmt w:val="bullet"/>
      <w:lvlText w:val="•"/>
      <w:lvlJc w:val="left"/>
      <w:pPr>
        <w:ind w:left="1789" w:hanging="140"/>
      </w:pPr>
      <w:rPr>
        <w:rFonts w:hint="default"/>
        <w:lang w:val="ru-RU" w:eastAsia="ru-RU" w:bidi="ru-RU"/>
      </w:rPr>
    </w:lvl>
    <w:lvl w:ilvl="4" w:tplc="883841E8">
      <w:numFmt w:val="bullet"/>
      <w:lvlText w:val="•"/>
      <w:lvlJc w:val="left"/>
      <w:pPr>
        <w:ind w:left="2306" w:hanging="140"/>
      </w:pPr>
      <w:rPr>
        <w:rFonts w:hint="default"/>
        <w:lang w:val="ru-RU" w:eastAsia="ru-RU" w:bidi="ru-RU"/>
      </w:rPr>
    </w:lvl>
    <w:lvl w:ilvl="5" w:tplc="D1CE77F8">
      <w:numFmt w:val="bullet"/>
      <w:lvlText w:val="•"/>
      <w:lvlJc w:val="left"/>
      <w:pPr>
        <w:ind w:left="2823" w:hanging="140"/>
      </w:pPr>
      <w:rPr>
        <w:rFonts w:hint="default"/>
        <w:lang w:val="ru-RU" w:eastAsia="ru-RU" w:bidi="ru-RU"/>
      </w:rPr>
    </w:lvl>
    <w:lvl w:ilvl="6" w:tplc="EEC822FA">
      <w:numFmt w:val="bullet"/>
      <w:lvlText w:val="•"/>
      <w:lvlJc w:val="left"/>
      <w:pPr>
        <w:ind w:left="3339" w:hanging="140"/>
      </w:pPr>
      <w:rPr>
        <w:rFonts w:hint="default"/>
        <w:lang w:val="ru-RU" w:eastAsia="ru-RU" w:bidi="ru-RU"/>
      </w:rPr>
    </w:lvl>
    <w:lvl w:ilvl="7" w:tplc="1826F016">
      <w:numFmt w:val="bullet"/>
      <w:lvlText w:val="•"/>
      <w:lvlJc w:val="left"/>
      <w:pPr>
        <w:ind w:left="3856" w:hanging="140"/>
      </w:pPr>
      <w:rPr>
        <w:rFonts w:hint="default"/>
        <w:lang w:val="ru-RU" w:eastAsia="ru-RU" w:bidi="ru-RU"/>
      </w:rPr>
    </w:lvl>
    <w:lvl w:ilvl="8" w:tplc="245C28CE">
      <w:numFmt w:val="bullet"/>
      <w:lvlText w:val="•"/>
      <w:lvlJc w:val="left"/>
      <w:pPr>
        <w:ind w:left="4372" w:hanging="140"/>
      </w:pPr>
      <w:rPr>
        <w:rFonts w:hint="default"/>
        <w:lang w:val="ru-RU" w:eastAsia="ru-RU" w:bidi="ru-RU"/>
      </w:rPr>
    </w:lvl>
  </w:abstractNum>
  <w:abstractNum w:abstractNumId="1" w15:restartNumberingAfterBreak="0">
    <w:nsid w:val="73F0021F"/>
    <w:multiLevelType w:val="hybridMultilevel"/>
    <w:tmpl w:val="136C581A"/>
    <w:lvl w:ilvl="0" w:tplc="37F41AB6">
      <w:numFmt w:val="bullet"/>
      <w:lvlText w:val="-"/>
      <w:lvlJc w:val="left"/>
      <w:pPr>
        <w:ind w:left="141" w:hanging="39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13BA288C">
      <w:numFmt w:val="bullet"/>
      <w:lvlText w:val="•"/>
      <w:lvlJc w:val="left"/>
      <w:pPr>
        <w:ind w:left="666" w:hanging="399"/>
      </w:pPr>
      <w:rPr>
        <w:rFonts w:hint="default"/>
        <w:lang w:val="ru-RU" w:eastAsia="ru-RU" w:bidi="ru-RU"/>
      </w:rPr>
    </w:lvl>
    <w:lvl w:ilvl="2" w:tplc="DA50CD84">
      <w:numFmt w:val="bullet"/>
      <w:lvlText w:val="•"/>
      <w:lvlJc w:val="left"/>
      <w:pPr>
        <w:ind w:left="1193" w:hanging="399"/>
      </w:pPr>
      <w:rPr>
        <w:rFonts w:hint="default"/>
        <w:lang w:val="ru-RU" w:eastAsia="ru-RU" w:bidi="ru-RU"/>
      </w:rPr>
    </w:lvl>
    <w:lvl w:ilvl="3" w:tplc="EE40C992">
      <w:numFmt w:val="bullet"/>
      <w:lvlText w:val="•"/>
      <w:lvlJc w:val="left"/>
      <w:pPr>
        <w:ind w:left="1719" w:hanging="399"/>
      </w:pPr>
      <w:rPr>
        <w:rFonts w:hint="default"/>
        <w:lang w:val="ru-RU" w:eastAsia="ru-RU" w:bidi="ru-RU"/>
      </w:rPr>
    </w:lvl>
    <w:lvl w:ilvl="4" w:tplc="8266E642">
      <w:numFmt w:val="bullet"/>
      <w:lvlText w:val="•"/>
      <w:lvlJc w:val="left"/>
      <w:pPr>
        <w:ind w:left="2246" w:hanging="399"/>
      </w:pPr>
      <w:rPr>
        <w:rFonts w:hint="default"/>
        <w:lang w:val="ru-RU" w:eastAsia="ru-RU" w:bidi="ru-RU"/>
      </w:rPr>
    </w:lvl>
    <w:lvl w:ilvl="5" w:tplc="F848791E">
      <w:numFmt w:val="bullet"/>
      <w:lvlText w:val="•"/>
      <w:lvlJc w:val="left"/>
      <w:pPr>
        <w:ind w:left="2773" w:hanging="399"/>
      </w:pPr>
      <w:rPr>
        <w:rFonts w:hint="default"/>
        <w:lang w:val="ru-RU" w:eastAsia="ru-RU" w:bidi="ru-RU"/>
      </w:rPr>
    </w:lvl>
    <w:lvl w:ilvl="6" w:tplc="FFA27042">
      <w:numFmt w:val="bullet"/>
      <w:lvlText w:val="•"/>
      <w:lvlJc w:val="left"/>
      <w:pPr>
        <w:ind w:left="3299" w:hanging="399"/>
      </w:pPr>
      <w:rPr>
        <w:rFonts w:hint="default"/>
        <w:lang w:val="ru-RU" w:eastAsia="ru-RU" w:bidi="ru-RU"/>
      </w:rPr>
    </w:lvl>
    <w:lvl w:ilvl="7" w:tplc="10C84326">
      <w:numFmt w:val="bullet"/>
      <w:lvlText w:val="•"/>
      <w:lvlJc w:val="left"/>
      <w:pPr>
        <w:ind w:left="3826" w:hanging="399"/>
      </w:pPr>
      <w:rPr>
        <w:rFonts w:hint="default"/>
        <w:lang w:val="ru-RU" w:eastAsia="ru-RU" w:bidi="ru-RU"/>
      </w:rPr>
    </w:lvl>
    <w:lvl w:ilvl="8" w:tplc="5734DB86">
      <w:numFmt w:val="bullet"/>
      <w:lvlText w:val="•"/>
      <w:lvlJc w:val="left"/>
      <w:pPr>
        <w:ind w:left="4352" w:hanging="39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F29CF"/>
    <w:rsid w:val="000B137D"/>
    <w:rsid w:val="001F392C"/>
    <w:rsid w:val="0024402D"/>
    <w:rsid w:val="00381EED"/>
    <w:rsid w:val="00496427"/>
    <w:rsid w:val="00581904"/>
    <w:rsid w:val="00650744"/>
    <w:rsid w:val="006D4A51"/>
    <w:rsid w:val="007870CF"/>
    <w:rsid w:val="00A144B4"/>
    <w:rsid w:val="00A813F4"/>
    <w:rsid w:val="00A935F7"/>
    <w:rsid w:val="00B55D40"/>
    <w:rsid w:val="00B718DA"/>
    <w:rsid w:val="00B96144"/>
    <w:rsid w:val="00BF71E9"/>
    <w:rsid w:val="00C65E86"/>
    <w:rsid w:val="00CA12BE"/>
    <w:rsid w:val="00CB0489"/>
    <w:rsid w:val="00CB134D"/>
    <w:rsid w:val="00CD2D15"/>
    <w:rsid w:val="00CE4A3E"/>
    <w:rsid w:val="00CF29CF"/>
    <w:rsid w:val="00E3790B"/>
    <w:rsid w:val="00E6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81CC7E0"/>
  <w15:docId w15:val="{2CAFB650-2A6F-4989-BD5B-9B320B04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935F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507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0744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6507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0744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volina@cpcpip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c.ru/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ya.Arkhipov@cpcpipe.ru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anna.volina@cpcpip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c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2C4EE4-D86B-42FC-99BF-632FB63D44DB}"/>
</file>

<file path=customXml/itemProps2.xml><?xml version="1.0" encoding="utf-8"?>
<ds:datastoreItem xmlns:ds="http://schemas.openxmlformats.org/officeDocument/2006/customXml" ds:itemID="{DBA073D0-C92D-4816-B823-7F0D2B61AF33}"/>
</file>

<file path=customXml/itemProps3.xml><?xml version="1.0" encoding="utf-8"?>
<ds:datastoreItem xmlns:ds="http://schemas.openxmlformats.org/officeDocument/2006/customXml" ds:itemID="{D1089413-0233-4C11-A0EB-62B2CE6F25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ТЕНДЕРНОГО ПРЕДЛОЖЕНИЯ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voli0606</cp:lastModifiedBy>
  <cp:revision>21</cp:revision>
  <dcterms:created xsi:type="dcterms:W3CDTF">2021-10-15T08:39:00Z</dcterms:created>
  <dcterms:modified xsi:type="dcterms:W3CDTF">2022-05-11T11:20:00Z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2021-10-15T00:00:00Z</vt:filetime>
  </property>
</Properties>
</file>